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76" w:rsidRDefault="00F56D76" w:rsidP="00F56D76">
      <w:p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 w:rsidRPr="00F56D76">
        <w:rPr>
          <w:rFonts w:ascii="Arial" w:eastAsia="Arial" w:hAnsi="Arial" w:cs="Arial"/>
          <w:b/>
          <w:color w:val="000000"/>
        </w:rPr>
        <w:t>Најава јавних позива за доделу стамбених решења и мера активне инклузије припадницима рањивих друштвених група Чачку</w:t>
      </w:r>
    </w:p>
    <w:p w:rsidR="00F56D76" w:rsidRPr="00F56D76" w:rsidRDefault="00F56D76" w:rsidP="00F56D76">
      <w:pPr>
        <w:spacing w:before="60" w:after="60"/>
        <w:ind w:firstLine="720"/>
        <w:jc w:val="both"/>
        <w:rPr>
          <w:rFonts w:ascii="Arial" w:eastAsia="Arial" w:hAnsi="Arial" w:cs="Arial"/>
          <w:color w:val="000000"/>
          <w:sz w:val="20"/>
        </w:rPr>
      </w:pPr>
      <w:r w:rsidRPr="00F56D76">
        <w:rPr>
          <w:rFonts w:ascii="Arial" w:eastAsia="Arial" w:hAnsi="Arial" w:cs="Arial"/>
          <w:color w:val="000000"/>
          <w:sz w:val="22"/>
        </w:rPr>
        <w:t xml:space="preserve">У оквиру пројекта „Не остављајући никога иза себе – адекватно становање и активно укључивање осетљивих друштвених група у Чачку“, који спроводи Град Чачак, а који финансира Европска унија, ускоро ће бити отворена три јавна позива за доделу помоћи у виду стамбених решења и мера активне инклузије. </w:t>
      </w:r>
    </w:p>
    <w:p w:rsidR="00F56D76" w:rsidRPr="00F56D76" w:rsidRDefault="00F56D76" w:rsidP="00F56D76">
      <w:pPr>
        <w:spacing w:before="60" w:after="60"/>
        <w:jc w:val="both"/>
        <w:rPr>
          <w:rFonts w:ascii="Arial" w:eastAsia="Arial" w:hAnsi="Arial" w:cs="Arial"/>
          <w:color w:val="000000"/>
          <w:sz w:val="22"/>
        </w:rPr>
      </w:pPr>
      <w:r w:rsidRPr="00F56D76">
        <w:rPr>
          <w:rFonts w:ascii="Arial" w:eastAsia="Arial" w:hAnsi="Arial" w:cs="Arial"/>
          <w:color w:val="000000"/>
          <w:sz w:val="22"/>
        </w:rPr>
        <w:t>За помоћ у оквиру пројекта моћи ће да аплицирају особе са инвалидитетом, жене жртве породичног насиља, млади којима престаје смештај у хранитељској породици или установи социјалне заштите, Роми и друго социјално угрожено становништво. Три типа стамбених решења за која ће становници Чачка</w:t>
      </w:r>
      <w:r>
        <w:rPr>
          <w:rFonts w:ascii="Arial" w:eastAsia="Arial" w:hAnsi="Arial" w:cs="Arial"/>
          <w:color w:val="000000"/>
          <w:sz w:val="22"/>
        </w:rPr>
        <w:t>,</w:t>
      </w:r>
      <w:r w:rsidRPr="00F56D76">
        <w:rPr>
          <w:rFonts w:ascii="Arial" w:eastAsia="Arial" w:hAnsi="Arial" w:cs="Arial"/>
          <w:color w:val="000000"/>
          <w:sz w:val="22"/>
        </w:rPr>
        <w:t xml:space="preserve"> који припадају овим групама</w:t>
      </w:r>
      <w:r>
        <w:rPr>
          <w:rFonts w:ascii="Arial" w:eastAsia="Arial" w:hAnsi="Arial" w:cs="Arial"/>
          <w:color w:val="000000"/>
          <w:sz w:val="22"/>
        </w:rPr>
        <w:t>,</w:t>
      </w:r>
      <w:r w:rsidRPr="00F56D76">
        <w:rPr>
          <w:rFonts w:ascii="Arial" w:eastAsia="Arial" w:hAnsi="Arial" w:cs="Arial"/>
          <w:color w:val="000000"/>
          <w:sz w:val="22"/>
        </w:rPr>
        <w:t xml:space="preserve"> моћи да аплицирају су додела на коришћење стана у јавној својини у згради која ће бити изграђена у оквиру пројекта у насељу Обреж, затим реконструкција, санација или адаптација приватне породичне куће или стана кроз доделу и уградњу грађевинског материјала у максималном износу око 7.000 ЕУР без ПДВ, или куповина породичне стамбене јединице на територији Чачка у максималном износу око 15.000 ЕУР. </w:t>
      </w:r>
    </w:p>
    <w:p w:rsidR="00F56D76" w:rsidRPr="00F56D76" w:rsidRDefault="00F56D76" w:rsidP="00F56D76">
      <w:pPr>
        <w:spacing w:before="60" w:after="60"/>
        <w:ind w:firstLine="720"/>
        <w:jc w:val="both"/>
        <w:rPr>
          <w:rFonts w:ascii="Arial" w:eastAsia="Arial" w:hAnsi="Arial" w:cs="Arial"/>
          <w:color w:val="000000"/>
          <w:sz w:val="22"/>
        </w:rPr>
      </w:pPr>
      <w:r w:rsidRPr="00F56D76">
        <w:rPr>
          <w:rFonts w:ascii="Arial" w:eastAsia="Arial" w:hAnsi="Arial" w:cs="Arial"/>
          <w:color w:val="000000"/>
          <w:sz w:val="22"/>
        </w:rPr>
        <w:t xml:space="preserve">Сви корисници који буду изабрани за доделу стамбених решења биће укључени и у мере активне инклузије које обухватају мере запошљивости (преквалификације, обуке за покретање бизниса, и друго), мере запошљавања (грантови за покретање бизниса, запошљавање код послодавца), опремање породичног домаћинства намештајем и техником, психо-социјалну подршку и пружање социјалних услуга и правне помоћи. </w:t>
      </w:r>
    </w:p>
    <w:p w:rsidR="00F56D76" w:rsidRPr="00F56D76" w:rsidRDefault="00F56D76" w:rsidP="00F56D76">
      <w:pPr>
        <w:widowControl w:val="0"/>
        <w:spacing w:before="60" w:after="60" w:line="242" w:lineRule="auto"/>
        <w:jc w:val="both"/>
        <w:rPr>
          <w:rFonts w:ascii="Arial" w:eastAsia="Arial" w:hAnsi="Arial" w:cs="Arial"/>
          <w:sz w:val="22"/>
        </w:rPr>
      </w:pPr>
      <w:r w:rsidRPr="00F56D76">
        <w:rPr>
          <w:rFonts w:ascii="Arial" w:eastAsia="Arial" w:hAnsi="Arial" w:cs="Arial"/>
          <w:color w:val="000000"/>
          <w:sz w:val="22"/>
        </w:rPr>
        <w:t xml:space="preserve">Јавни позиви биће отворени током новембра, а сви заинтересовани већ могу почети да припремају документацију која се односи на некретнину за реконструкцију или да траже некретнину која одговара њиховим потребама у случају да желе да конкуришу за куповину домаћинства. Битно је напоменути да и у случају куповине и реконструкције, некретнина мора бити </w:t>
      </w:r>
      <w:r w:rsidRPr="00F56D76">
        <w:rPr>
          <w:rFonts w:ascii="Arial" w:eastAsia="Arial" w:hAnsi="Arial" w:cs="Arial"/>
          <w:sz w:val="22"/>
        </w:rPr>
        <w:t xml:space="preserve">преузета из земљишних књига, изграђена пре доношења прописа о изградњи, изграђена на основу грађевинске дозволе, односно одобрења за градњу за коју је издата употребна дозвола, или уписана по Закону о озакоњењу објеката. </w:t>
      </w:r>
    </w:p>
    <w:p w:rsidR="00F56D76" w:rsidRPr="00F56D76" w:rsidRDefault="00F56D76" w:rsidP="00F56D76">
      <w:pPr>
        <w:widowControl w:val="0"/>
        <w:spacing w:before="60" w:after="60" w:line="242" w:lineRule="auto"/>
        <w:ind w:firstLine="720"/>
        <w:jc w:val="both"/>
        <w:rPr>
          <w:rFonts w:ascii="Arial" w:eastAsia="Arial" w:hAnsi="Arial" w:cs="Arial"/>
          <w:sz w:val="22"/>
        </w:rPr>
      </w:pPr>
      <w:r w:rsidRPr="00F56D76">
        <w:rPr>
          <w:rFonts w:ascii="Arial" w:eastAsia="Arial" w:hAnsi="Arial" w:cs="Arial"/>
          <w:sz w:val="22"/>
        </w:rPr>
        <w:t xml:space="preserve">Град ће званично отварање јавних позива огласити у медијима и организовати информативне сесије на којима ће заинтересовани моћи да добију одговоре на сва питања. </w:t>
      </w:r>
    </w:p>
    <w:p w:rsidR="00F56D76" w:rsidRPr="00F56D76" w:rsidRDefault="00F56D76" w:rsidP="00F56D76">
      <w:pPr>
        <w:widowControl w:val="0"/>
        <w:spacing w:before="60" w:after="60" w:line="242" w:lineRule="auto"/>
        <w:jc w:val="both"/>
        <w:rPr>
          <w:rFonts w:ascii="Arial" w:eastAsia="Arial" w:hAnsi="Arial" w:cs="Arial"/>
          <w:sz w:val="22"/>
        </w:rPr>
      </w:pPr>
    </w:p>
    <w:p w:rsidR="00F56D76" w:rsidRPr="00F56D76" w:rsidRDefault="00F56D76" w:rsidP="00F56D76">
      <w:pPr>
        <w:widowControl w:val="0"/>
        <w:spacing w:before="60" w:after="60" w:line="242" w:lineRule="auto"/>
        <w:jc w:val="both"/>
        <w:rPr>
          <w:rFonts w:ascii="Arial" w:eastAsia="Arial" w:hAnsi="Arial" w:cs="Arial"/>
          <w:sz w:val="22"/>
        </w:rPr>
      </w:pPr>
      <w:r w:rsidRPr="00F56D76">
        <w:rPr>
          <w:rFonts w:ascii="Arial" w:eastAsia="Arial" w:hAnsi="Arial" w:cs="Arial"/>
          <w:sz w:val="22"/>
        </w:rPr>
        <w:t>Пројекат „</w:t>
      </w:r>
      <w:r w:rsidRPr="00F56D76">
        <w:rPr>
          <w:rFonts w:ascii="Arial" w:eastAsia="Arial" w:hAnsi="Arial" w:cs="Arial"/>
          <w:color w:val="000000"/>
          <w:sz w:val="22"/>
        </w:rPr>
        <w:t>Не остављајући никога иза себе – адекватно становање и активно укључивање осетљивих друштвених група у</w:t>
      </w:r>
      <w:bookmarkStart w:id="0" w:name="_GoBack"/>
      <w:bookmarkEnd w:id="0"/>
      <w:r w:rsidRPr="00F56D76">
        <w:rPr>
          <w:rFonts w:ascii="Arial" w:eastAsia="Arial" w:hAnsi="Arial" w:cs="Arial"/>
          <w:color w:val="000000"/>
          <w:sz w:val="22"/>
        </w:rPr>
        <w:t xml:space="preserve"> Чачку</w:t>
      </w:r>
      <w:r w:rsidRPr="00F56D76">
        <w:rPr>
          <w:rFonts w:ascii="Arial" w:eastAsia="Arial" w:hAnsi="Arial" w:cs="Arial"/>
          <w:sz w:val="22"/>
        </w:rPr>
        <w:t xml:space="preserve">“ Град реализује у сарадњи са Градском стамбеном агенцијом, Центром за социјални рад Чачак, Установом за пружање услуга социјалне заштите Зрачак Чачак и удружењем грађана </w:t>
      </w:r>
      <w:r>
        <w:rPr>
          <w:rFonts w:ascii="Arial" w:eastAsia="Arial" w:hAnsi="Arial" w:cs="Arial"/>
          <w:sz w:val="22"/>
        </w:rPr>
        <w:t>Иницијатива за развој и сарадњу</w:t>
      </w:r>
      <w:r w:rsidRPr="00F56D76">
        <w:rPr>
          <w:rFonts w:ascii="Arial" w:eastAsia="Arial" w:hAnsi="Arial" w:cs="Arial"/>
          <w:sz w:val="22"/>
        </w:rPr>
        <w:t xml:space="preserve">. Пројекат се реализује у оквиру програма </w:t>
      </w:r>
      <w:r w:rsidRPr="00F56D76">
        <w:rPr>
          <w:rFonts w:ascii="Arial" w:eastAsia="Arial" w:hAnsi="Arial" w:cs="Arial"/>
          <w:i/>
          <w:sz w:val="22"/>
        </w:rPr>
        <w:t>„Подршка Европске уније социјалном становању и активној инклузији“</w:t>
      </w:r>
      <w:r w:rsidRPr="00F56D76">
        <w:rPr>
          <w:rFonts w:ascii="Arial" w:eastAsia="Arial" w:hAnsi="Arial" w:cs="Arial"/>
          <w:sz w:val="22"/>
        </w:rPr>
        <w:t xml:space="preserve"> који спроводи Канцеларија Уједињених Нација за пројектне услуге – УНОПС.</w:t>
      </w:r>
    </w:p>
    <w:p w:rsidR="008E5C49" w:rsidRPr="00F56D76" w:rsidRDefault="008E5C49" w:rsidP="003B7AD9">
      <w:pPr>
        <w:rPr>
          <w:sz w:val="22"/>
        </w:rPr>
      </w:pPr>
    </w:p>
    <w:sectPr w:rsidR="008E5C49" w:rsidRPr="00F56D76" w:rsidSect="00B4346F">
      <w:headerReference w:type="default" r:id="rId8"/>
      <w:footerReference w:type="default" r:id="rId9"/>
      <w:pgSz w:w="12240" w:h="15840"/>
      <w:pgMar w:top="1170" w:right="1440" w:bottom="1620" w:left="1440" w:header="72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4D" w:rsidRDefault="009E254D">
      <w:r>
        <w:separator/>
      </w:r>
    </w:p>
  </w:endnote>
  <w:endnote w:type="continuationSeparator" w:id="0">
    <w:p w:rsidR="009E254D" w:rsidRDefault="009E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49" w:rsidRDefault="008E5C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3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337"/>
      <w:gridCol w:w="2338"/>
      <w:gridCol w:w="2165"/>
      <w:gridCol w:w="2510"/>
    </w:tblGrid>
    <w:tr w:rsidR="008E5C49" w:rsidTr="00B4346F">
      <w:tc>
        <w:tcPr>
          <w:tcW w:w="2337" w:type="dxa"/>
          <w:tcBorders>
            <w:top w:val="single" w:sz="12" w:space="0" w:color="0070C0"/>
            <w:bottom w:val="single" w:sz="12" w:space="0" w:color="0070C0"/>
          </w:tcBorders>
          <w:vAlign w:val="center"/>
        </w:tcPr>
        <w:p w:rsidR="008E5C49" w:rsidRDefault="002C6EF8">
          <w:pPr>
            <w:jc w:val="center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0575" cy="454025"/>
                <wp:effectExtent l="0" t="0" r="0" b="0"/>
                <wp:docPr id="33" name="image4.png" descr="gradska stambena agencija cacak gsa logo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gradska stambena agencija cacak gsa logo2"/>
                        <pic:cNvPicPr preferRelativeResize="0"/>
                      </pic:nvPicPr>
                      <pic:blipFill>
                        <a:blip r:embed="rId1"/>
                        <a:srcRect r="129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454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  <w:tcBorders>
            <w:top w:val="single" w:sz="12" w:space="0" w:color="0070C0"/>
            <w:bottom w:val="single" w:sz="12" w:space="0" w:color="0070C0"/>
          </w:tcBorders>
          <w:vAlign w:val="center"/>
        </w:tcPr>
        <w:p w:rsidR="008E5C49" w:rsidRDefault="002C6EF8">
          <w:pPr>
            <w:jc w:val="center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205230" cy="351790"/>
                <wp:effectExtent l="0" t="0" r="0" b="0"/>
                <wp:docPr id="3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r="23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230" cy="3517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5" w:type="dxa"/>
          <w:tcBorders>
            <w:top w:val="single" w:sz="12" w:space="0" w:color="0070C0"/>
            <w:bottom w:val="single" w:sz="12" w:space="0" w:color="0070C0"/>
          </w:tcBorders>
          <w:vAlign w:val="center"/>
        </w:tcPr>
        <w:p w:rsidR="008E5C49" w:rsidRDefault="002C6EF8">
          <w:pPr>
            <w:jc w:val="center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45490" cy="342265"/>
                <wp:effectExtent l="0" t="0" r="0" b="0"/>
                <wp:docPr id="35" name="image6.png" descr="zracak-logo-header-2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 descr="zracak-logo-header-2-1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490" cy="3422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0" w:type="dxa"/>
          <w:tcBorders>
            <w:top w:val="single" w:sz="12" w:space="0" w:color="0070C0"/>
            <w:bottom w:val="single" w:sz="12" w:space="0" w:color="0070C0"/>
          </w:tcBorders>
          <w:vAlign w:val="center"/>
        </w:tcPr>
        <w:p w:rsidR="008E5C49" w:rsidRDefault="002C6EF8">
          <w:pPr>
            <w:jc w:val="center"/>
            <w:rPr>
              <w:rFonts w:ascii="Calibri Light" w:eastAsia="Calibri Light" w:hAnsi="Calibri Light" w:cs="Calibri Light"/>
              <w:sz w:val="18"/>
              <w:szCs w:val="18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48335" cy="361315"/>
                <wp:effectExtent l="0" t="0" r="0" b="0"/>
                <wp:docPr id="36" name="image5.jpg" descr="LOGO IDC 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LOGO IDC 1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3613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E5C49" w:rsidRDefault="008E5C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4D" w:rsidRDefault="009E254D">
      <w:r>
        <w:separator/>
      </w:r>
    </w:p>
  </w:footnote>
  <w:footnote w:type="continuationSeparator" w:id="0">
    <w:p w:rsidR="009E254D" w:rsidRDefault="009E2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49" w:rsidRDefault="008E5C4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93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948"/>
      <w:gridCol w:w="2836"/>
      <w:gridCol w:w="3576"/>
    </w:tblGrid>
    <w:tr w:rsidR="008E5C49">
      <w:tc>
        <w:tcPr>
          <w:tcW w:w="2948" w:type="dxa"/>
          <w:tcBorders>
            <w:bottom w:val="single" w:sz="12" w:space="0" w:color="0070C0"/>
          </w:tcBorders>
        </w:tcPr>
        <w:p w:rsidR="008E5C49" w:rsidRDefault="002C6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>
                <wp:extent cx="733425" cy="829310"/>
                <wp:effectExtent l="0" t="0" r="0" b="0"/>
                <wp:docPr id="31" name="image1.jpg" descr="Grb_Cack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Grb_Cack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8293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6" w:type="dxa"/>
          <w:tcBorders>
            <w:bottom w:val="single" w:sz="12" w:space="0" w:color="0070C0"/>
          </w:tcBorders>
        </w:tcPr>
        <w:p w:rsidR="008E5C49" w:rsidRDefault="008E5C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</w:p>
      </w:tc>
      <w:tc>
        <w:tcPr>
          <w:tcW w:w="3576" w:type="dxa"/>
          <w:tcBorders>
            <w:bottom w:val="single" w:sz="12" w:space="0" w:color="0070C0"/>
          </w:tcBorders>
          <w:vAlign w:val="center"/>
        </w:tcPr>
        <w:p w:rsidR="008E5C49" w:rsidRDefault="002C6E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>
                <wp:extent cx="2133600" cy="584835"/>
                <wp:effectExtent l="0" t="0" r="0" b="0"/>
                <wp:docPr id="32" name="image2.png" descr="C:\Users\Ivana\AppData\Local\Microsoft\Windows\INetCache\Content.Word\EUzaTebe_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Ivana\AppData\Local\Microsoft\Windows\INetCache\Content.Word\EUzaTebe_logo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5848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E5C49" w:rsidRPr="00B4346F" w:rsidRDefault="002C6EF8" w:rsidP="00B4346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1F4E79" w:themeColor="accent1" w:themeShade="80"/>
        <w:sz w:val="22"/>
        <w:szCs w:val="22"/>
      </w:rPr>
    </w:pPr>
    <w:r w:rsidRPr="00B4346F">
      <w:rPr>
        <w:rFonts w:ascii="Open Sans" w:eastAsia="Open Sans" w:hAnsi="Open Sans" w:cs="Open Sans"/>
        <w:color w:val="1F4E79" w:themeColor="accent1" w:themeShade="80"/>
        <w:sz w:val="22"/>
        <w:szCs w:val="22"/>
      </w:rPr>
      <w:t>Не остављајући никога иза себе - адекватно становање и активно укључивање рањивих друштвених група у Чачку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DB5"/>
    <w:multiLevelType w:val="multilevel"/>
    <w:tmpl w:val="FD8448F2"/>
    <w:lvl w:ilvl="0">
      <w:start w:val="1"/>
      <w:numFmt w:val="decimal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018" w:hanging="360"/>
      </w:pPr>
    </w:lvl>
    <w:lvl w:ilvl="2">
      <w:start w:val="1"/>
      <w:numFmt w:val="lowerRoman"/>
      <w:lvlText w:val="%3."/>
      <w:lvlJc w:val="right"/>
      <w:pPr>
        <w:ind w:left="2738" w:hanging="180"/>
      </w:pPr>
    </w:lvl>
    <w:lvl w:ilvl="3">
      <w:start w:val="1"/>
      <w:numFmt w:val="decimal"/>
      <w:lvlText w:val="%4."/>
      <w:lvlJc w:val="left"/>
      <w:pPr>
        <w:ind w:left="3458" w:hanging="360"/>
      </w:pPr>
    </w:lvl>
    <w:lvl w:ilvl="4">
      <w:start w:val="1"/>
      <w:numFmt w:val="lowerLetter"/>
      <w:lvlText w:val="%5."/>
      <w:lvlJc w:val="left"/>
      <w:pPr>
        <w:ind w:left="4178" w:hanging="360"/>
      </w:pPr>
    </w:lvl>
    <w:lvl w:ilvl="5">
      <w:start w:val="1"/>
      <w:numFmt w:val="lowerRoman"/>
      <w:lvlText w:val="%6."/>
      <w:lvlJc w:val="right"/>
      <w:pPr>
        <w:ind w:left="4898" w:hanging="180"/>
      </w:pPr>
    </w:lvl>
    <w:lvl w:ilvl="6">
      <w:start w:val="1"/>
      <w:numFmt w:val="decimal"/>
      <w:lvlText w:val="%7."/>
      <w:lvlJc w:val="left"/>
      <w:pPr>
        <w:ind w:left="5618" w:hanging="360"/>
      </w:pPr>
    </w:lvl>
    <w:lvl w:ilvl="7">
      <w:start w:val="1"/>
      <w:numFmt w:val="lowerLetter"/>
      <w:lvlText w:val="%8."/>
      <w:lvlJc w:val="left"/>
      <w:pPr>
        <w:ind w:left="6338" w:hanging="360"/>
      </w:pPr>
    </w:lvl>
    <w:lvl w:ilvl="8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097F0A6A"/>
    <w:multiLevelType w:val="multilevel"/>
    <w:tmpl w:val="8244E83E"/>
    <w:lvl w:ilvl="0">
      <w:start w:val="10"/>
      <w:numFmt w:val="bullet"/>
      <w:lvlText w:val="-"/>
      <w:lvlJc w:val="left"/>
      <w:pPr>
        <w:ind w:left="0" w:hanging="3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8A373FC"/>
    <w:multiLevelType w:val="multilevel"/>
    <w:tmpl w:val="B2E68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051A0"/>
    <w:multiLevelType w:val="multilevel"/>
    <w:tmpl w:val="4080D0F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675E57C4"/>
    <w:multiLevelType w:val="multilevel"/>
    <w:tmpl w:val="9DFEBDA2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177669"/>
    <w:multiLevelType w:val="multilevel"/>
    <w:tmpl w:val="CB3E822E"/>
    <w:lvl w:ilvl="0">
      <w:start w:val="1"/>
      <w:numFmt w:val="bullet"/>
      <w:lvlText w:val="−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49"/>
    <w:rsid w:val="002C6593"/>
    <w:rsid w:val="002C6EF8"/>
    <w:rsid w:val="003B7AD9"/>
    <w:rsid w:val="005D3244"/>
    <w:rsid w:val="008E5C49"/>
    <w:rsid w:val="009E254D"/>
    <w:rsid w:val="00B4346F"/>
    <w:rsid w:val="00E8159E"/>
    <w:rsid w:val="00F5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9C96E-7731-42C9-85F3-0936BC4B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r-Cyrl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0E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37C74"/>
    <w:pPr>
      <w:widowControl w:val="0"/>
      <w:tabs>
        <w:tab w:val="left" w:pos="-720"/>
      </w:tabs>
      <w:jc w:val="center"/>
    </w:pPr>
    <w:rPr>
      <w:b/>
      <w:sz w:val="48"/>
      <w:szCs w:val="4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20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0E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1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A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1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7C74"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rsid w:val="00037C74"/>
    <w:rPr>
      <w:rFonts w:ascii="Times New Roman" w:eastAsia="Times New Roman" w:hAnsi="Times New Roman" w:cs="Times New Roman"/>
      <w:b/>
      <w:sz w:val="48"/>
      <w:szCs w:val="48"/>
      <w:lang w:val="en-GB"/>
    </w:rPr>
  </w:style>
  <w:style w:type="paragraph" w:styleId="ListParagraph">
    <w:name w:val="List Paragraph"/>
    <w:basedOn w:val="Normal"/>
    <w:uiPriority w:val="34"/>
    <w:qFormat/>
    <w:rsid w:val="00037C74"/>
    <w:pPr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E8159E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Default">
    <w:name w:val="Default"/>
    <w:rsid w:val="00E8159E"/>
    <w:pPr>
      <w:autoSpaceDE w:val="0"/>
      <w:autoSpaceDN w:val="0"/>
      <w:adjustRightInd w:val="0"/>
    </w:pPr>
    <w:rPr>
      <w:color w:val="000000"/>
      <w:lang w:val="en-US" w:eastAsia="zh-CN"/>
    </w:rPr>
  </w:style>
  <w:style w:type="paragraph" w:customStyle="1" w:styleId="a1">
    <w:name w:val="Подразумевани стил"/>
    <w:rsid w:val="00E8159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GB"/>
    </w:rPr>
  </w:style>
  <w:style w:type="paragraph" w:customStyle="1" w:styleId="Normal1">
    <w:name w:val="Normal1"/>
    <w:basedOn w:val="Normal"/>
    <w:rsid w:val="00E8159E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FontStyle11">
    <w:name w:val="Font Style11"/>
    <w:rsid w:val="00E8159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Eg/O550EzioXDVZ/3XXS4U5h7w==">AMUW2mWiwULcPymFPAQfYdT3V0PCspyLYIXuITAvT5GCM32XDWmXYEDgB4UoW0nvfWGocCq6GaIBwmYqjc0NwMwPh+GksaKaA0FV/5NUDzk1qP5qi3URGWgUAfB7Cn5HHj1VeijYxCu4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2021-08-06T20:08:00Z</dcterms:created>
  <dcterms:modified xsi:type="dcterms:W3CDTF">2021-10-20T11:37:00Z</dcterms:modified>
</cp:coreProperties>
</file>